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6C526" w14:textId="011B6A18" w:rsidR="00A62324" w:rsidRPr="00F13B9B" w:rsidRDefault="00A62324" w:rsidP="00A62324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 wp14:anchorId="70A445EA" wp14:editId="21D4F082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1884045" cy="652145"/>
            <wp:effectExtent l="0" t="0" r="1905" b="0"/>
            <wp:wrapSquare wrapText="bothSides"/>
            <wp:docPr id="1" name="Picture 1" descr="Centers for Medicare &amp; Medicaid Service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5597">
        <w:rPr>
          <w:sz w:val="28"/>
        </w:rPr>
        <w:br w:type="textWrapping" w:clear="all"/>
      </w:r>
    </w:p>
    <w:p w14:paraId="27060C29" w14:textId="77777777" w:rsidR="00F24D92" w:rsidRPr="00C076D4" w:rsidRDefault="009E354F" w:rsidP="00C076D4">
      <w:pPr>
        <w:pStyle w:val="Heading1"/>
      </w:pPr>
      <w:r w:rsidRPr="00ED1590">
        <w:rPr>
          <w:rFonts w:cs="Times New Roman"/>
          <w:color w:val="1F497D" w:themeColor="text2"/>
          <w:sz w:val="40"/>
          <w:szCs w:val="40"/>
        </w:rPr>
        <w:t xml:space="preserve">Data Integrity Tool </w:t>
      </w:r>
      <w:r w:rsidR="00163CC7" w:rsidRPr="00ED1590">
        <w:rPr>
          <w:rFonts w:cs="Times New Roman"/>
          <w:color w:val="1F497D" w:themeColor="text2"/>
          <w:sz w:val="40"/>
          <w:szCs w:val="40"/>
        </w:rPr>
        <w:t>Tip Sheet</w:t>
      </w:r>
    </w:p>
    <w:p w14:paraId="2E0D5411" w14:textId="48A6BFD8" w:rsidR="004E788B" w:rsidRDefault="00163CC7">
      <w:r>
        <w:t>B</w:t>
      </w:r>
      <w:r w:rsidR="00D33EF0">
        <w:t>e</w:t>
      </w:r>
      <w:r>
        <w:t xml:space="preserve">low are </w:t>
      </w:r>
      <w:r w:rsidR="001C0D53">
        <w:t xml:space="preserve">tips on </w:t>
      </w:r>
      <w:r>
        <w:t>using the Data Integrity Tool</w:t>
      </w:r>
      <w:r w:rsidR="009E354F">
        <w:t xml:space="preserve"> (DIT)</w:t>
      </w:r>
      <w:r>
        <w:t xml:space="preserve">. </w:t>
      </w:r>
      <w:r w:rsidR="004E788B" w:rsidRPr="004E788B">
        <w:t>The DIT identifies critical data errors such as those that would result in exclusion of plan information to consumers, improper display of plan information to consum</w:t>
      </w:r>
      <w:r w:rsidR="004E788B">
        <w:t xml:space="preserve">ers, or being out of </w:t>
      </w:r>
      <w:r w:rsidR="004E788B" w:rsidRPr="004E788B">
        <w:t>regulatory compliance. The DIT conducts validation checks that go beyond the standard HIOS and SERFF checks.</w:t>
      </w:r>
    </w:p>
    <w:p w14:paraId="505EDB7A" w14:textId="108709E8" w:rsidR="004E788B" w:rsidRDefault="001C0D53">
      <w:r>
        <w:t>Additional information on using the DIT can be found in</w:t>
      </w:r>
      <w:r w:rsidR="00163CC7">
        <w:t xml:space="preserve"> the </w:t>
      </w:r>
      <w:r>
        <w:t xml:space="preserve">DIT </w:t>
      </w:r>
      <w:r w:rsidR="005F47C8">
        <w:t>FAQ document</w:t>
      </w:r>
      <w:r w:rsidR="00163CC7">
        <w:t xml:space="preserve">. </w:t>
      </w:r>
      <w:r w:rsidR="00375DDD">
        <w:t>Please contact</w:t>
      </w:r>
      <w:r w:rsidR="00706C78">
        <w:t xml:space="preserve"> the </w:t>
      </w:r>
      <w:r w:rsidR="009E1BEF">
        <w:t xml:space="preserve">CMS </w:t>
      </w:r>
      <w:r w:rsidR="00375DDD">
        <w:t>H</w:t>
      </w:r>
      <w:r w:rsidR="00706C78">
        <w:t>elp</w:t>
      </w:r>
      <w:r w:rsidR="004E788B">
        <w:t xml:space="preserve"> </w:t>
      </w:r>
      <w:r w:rsidR="00375DDD">
        <w:t>D</w:t>
      </w:r>
      <w:r w:rsidR="004E788B">
        <w:t xml:space="preserve">esk </w:t>
      </w:r>
      <w:r w:rsidR="00375DDD">
        <w:t xml:space="preserve">with </w:t>
      </w:r>
      <w:r w:rsidR="004E788B">
        <w:t xml:space="preserve">additional questions at </w:t>
      </w:r>
      <w:hyperlink r:id="rId12" w:history="1">
        <w:r w:rsidR="004E788B" w:rsidRPr="002549A9">
          <w:rPr>
            <w:rStyle w:val="Hyperlink"/>
          </w:rPr>
          <w:t>CMS_FEPS@cms.hhs.gov</w:t>
        </w:r>
      </w:hyperlink>
      <w:r w:rsidR="00F60D75">
        <w:t xml:space="preserve"> or </w:t>
      </w:r>
      <w:r w:rsidR="00F60D75" w:rsidRPr="005C4F9A">
        <w:t>1-855-CMS-1515</w:t>
      </w:r>
      <w:r w:rsidR="00E406DC">
        <w:t>.</w:t>
      </w:r>
      <w:r w:rsidR="004E788B">
        <w:t xml:space="preserve"> </w:t>
      </w:r>
    </w:p>
    <w:p w14:paraId="6216C636" w14:textId="77777777" w:rsidR="003851B3" w:rsidRPr="00E35597" w:rsidRDefault="003851B3" w:rsidP="0045625F">
      <w:pPr>
        <w:pStyle w:val="Heading2"/>
        <w:spacing w:after="120"/>
        <w:rPr>
          <w:color w:val="001871"/>
        </w:rPr>
      </w:pPr>
      <w:r w:rsidRPr="00E35597">
        <w:rPr>
          <w:color w:val="001871"/>
        </w:rPr>
        <w:t>System Requirements (Microsoft Excel):</w:t>
      </w:r>
    </w:p>
    <w:p w14:paraId="26879266" w14:textId="3AFC9FC3" w:rsidR="008D5861" w:rsidRDefault="00FA7B0A" w:rsidP="003851B3">
      <w:pPr>
        <w:pStyle w:val="ListParagraph"/>
        <w:numPr>
          <w:ilvl w:val="0"/>
          <w:numId w:val="4"/>
        </w:numPr>
      </w:pPr>
      <w:r>
        <w:t>The DIT can be run using</w:t>
      </w:r>
      <w:r w:rsidR="008D5861">
        <w:t xml:space="preserve"> Microsoft Excel versions 2007, 2010, 2013 and 2016.</w:t>
      </w:r>
      <w:r>
        <w:t xml:space="preserve"> The DIT will not function properly using older versions of Excel.</w:t>
      </w:r>
    </w:p>
    <w:p w14:paraId="18FE5608" w14:textId="073A563C" w:rsidR="00987C94" w:rsidRDefault="00987C94" w:rsidP="003851B3">
      <w:pPr>
        <w:pStyle w:val="ListParagraph"/>
        <w:numPr>
          <w:ilvl w:val="0"/>
          <w:numId w:val="4"/>
        </w:numPr>
      </w:pPr>
      <w:r>
        <w:t xml:space="preserve">There is a limit of 1,048,576 rows and 16,384 columns that Excel can support. The DIT </w:t>
      </w:r>
      <w:r w:rsidR="003250F1">
        <w:t>w</w:t>
      </w:r>
      <w:r>
        <w:t>ill not display tool output results that exceed these limits.</w:t>
      </w:r>
    </w:p>
    <w:p w14:paraId="0033B900" w14:textId="23EB77C7" w:rsidR="003851B3" w:rsidRDefault="003851B3">
      <w:pPr>
        <w:pStyle w:val="ListParagraph"/>
        <w:numPr>
          <w:ilvl w:val="0"/>
          <w:numId w:val="4"/>
        </w:numPr>
      </w:pPr>
      <w:r>
        <w:t xml:space="preserve">There is a limit of 65,000 hyperlinks that Excel can support. </w:t>
      </w:r>
      <w:r w:rsidR="001C0D53" w:rsidRPr="003250F1">
        <w:t xml:space="preserve">When running a validation of the template data, no more than 65,000 hyperlinks will be shown in </w:t>
      </w:r>
      <w:r w:rsidRPr="003250F1">
        <w:t xml:space="preserve">column </w:t>
      </w:r>
      <w:r w:rsidR="001C299F" w:rsidRPr="003250F1">
        <w:t>J and N</w:t>
      </w:r>
      <w:r w:rsidR="001C0D53" w:rsidRPr="003250F1">
        <w:t xml:space="preserve"> of</w:t>
      </w:r>
      <w:r w:rsidR="009A58D4" w:rsidRPr="003250F1">
        <w:t xml:space="preserve"> the </w:t>
      </w:r>
      <w:r w:rsidR="001C299F" w:rsidRPr="003250F1">
        <w:t xml:space="preserve">Validation_Errors_OnExchange </w:t>
      </w:r>
      <w:r w:rsidR="007D5F09" w:rsidRPr="003250F1">
        <w:t>and</w:t>
      </w:r>
      <w:r w:rsidR="001C299F" w:rsidRPr="003250F1">
        <w:t xml:space="preserve"> Validation_Errors_OffExchange</w:t>
      </w:r>
      <w:r w:rsidR="009A58D4" w:rsidRPr="003250F1">
        <w:t xml:space="preserve"> tab</w:t>
      </w:r>
      <w:r w:rsidR="001C299F" w:rsidRPr="003250F1">
        <w:t>s</w:t>
      </w:r>
      <w:r w:rsidR="009E1BEF" w:rsidRPr="003250F1">
        <w:t>.</w:t>
      </w:r>
    </w:p>
    <w:p w14:paraId="5B4CECD2" w14:textId="5F881F6F" w:rsidR="009A58D4" w:rsidRDefault="009A58D4" w:rsidP="003851B3">
      <w:pPr>
        <w:pStyle w:val="ListParagraph"/>
        <w:numPr>
          <w:ilvl w:val="0"/>
          <w:numId w:val="4"/>
        </w:numPr>
      </w:pPr>
      <w:r>
        <w:t xml:space="preserve">The DIT will work on any </w:t>
      </w:r>
      <w:r w:rsidR="00340579">
        <w:t xml:space="preserve">computer using </w:t>
      </w:r>
      <w:r>
        <w:t xml:space="preserve">a Windows </w:t>
      </w:r>
      <w:r w:rsidR="00340579">
        <w:t>o</w:t>
      </w:r>
      <w:r>
        <w:t xml:space="preserve">perating </w:t>
      </w:r>
      <w:r w:rsidR="00340579">
        <w:t>s</w:t>
      </w:r>
      <w:r>
        <w:t>ystem</w:t>
      </w:r>
      <w:r w:rsidR="001C0D53">
        <w:t xml:space="preserve">. The DIT will not work </w:t>
      </w:r>
      <w:r>
        <w:t>using a M</w:t>
      </w:r>
      <w:r w:rsidR="00340579">
        <w:t>ac operating system</w:t>
      </w:r>
      <w:r>
        <w:t>.</w:t>
      </w:r>
      <w:r w:rsidR="005F7A55">
        <w:t xml:space="preserve"> </w:t>
      </w:r>
    </w:p>
    <w:p w14:paraId="31261A7E" w14:textId="77777777" w:rsidR="003851B3" w:rsidRPr="00E35597" w:rsidRDefault="003851B3" w:rsidP="0045625F">
      <w:pPr>
        <w:pStyle w:val="Heading2"/>
        <w:spacing w:after="120"/>
        <w:rPr>
          <w:color w:val="001871"/>
        </w:rPr>
      </w:pPr>
      <w:r w:rsidRPr="00E35597">
        <w:rPr>
          <w:color w:val="001871"/>
        </w:rPr>
        <w:t>Preparation of Templates:</w:t>
      </w:r>
    </w:p>
    <w:p w14:paraId="1DD332B6" w14:textId="497D0E68" w:rsidR="001C0D53" w:rsidRDefault="001C0D53" w:rsidP="001C0D53">
      <w:pPr>
        <w:pStyle w:val="ListParagraph"/>
        <w:numPr>
          <w:ilvl w:val="0"/>
          <w:numId w:val="4"/>
        </w:numPr>
      </w:pPr>
      <w:r w:rsidRPr="001C0D53">
        <w:t xml:space="preserve">Each template type must be stored in its own folder (e.g., </w:t>
      </w:r>
      <w:r w:rsidR="004E788B">
        <w:t xml:space="preserve">all </w:t>
      </w:r>
      <w:r w:rsidRPr="001C0D53">
        <w:t>Rates Table templates must be stored in a folder containing only Rates Table templates. You cannot have a Rate</w:t>
      </w:r>
      <w:r w:rsidR="00F30F34">
        <w:t>s</w:t>
      </w:r>
      <w:r w:rsidRPr="001C0D53">
        <w:t xml:space="preserve"> Table template and a Service Area template in the same </w:t>
      </w:r>
      <w:r w:rsidR="004E788B">
        <w:t>folder, as data will</w:t>
      </w:r>
      <w:r w:rsidRPr="001C0D53">
        <w:t xml:space="preserve"> not be imported correctly). Users can import multiple templates from a single folder into the DIT, as long as all templates in that folder are of the same template type.</w:t>
      </w:r>
    </w:p>
    <w:p w14:paraId="5D9E8EFC" w14:textId="1B4C9628" w:rsidR="00385C3B" w:rsidRPr="00CF304A" w:rsidRDefault="00385C3B" w:rsidP="001C0D53">
      <w:pPr>
        <w:pStyle w:val="ListParagraph"/>
        <w:numPr>
          <w:ilvl w:val="0"/>
          <w:numId w:val="4"/>
        </w:numPr>
      </w:pPr>
      <w:r w:rsidRPr="00CF304A">
        <w:t>Template work</w:t>
      </w:r>
      <w:r w:rsidR="00870034" w:rsidRPr="00CF304A">
        <w:t>sheet names must not be renamed. Data will not be imported correctly if any template worksheet names are changed.</w:t>
      </w:r>
    </w:p>
    <w:p w14:paraId="4A4D28EA" w14:textId="79DFDE4D" w:rsidR="003851B3" w:rsidRDefault="003851B3" w:rsidP="001C0D53">
      <w:pPr>
        <w:pStyle w:val="ListParagraph"/>
        <w:numPr>
          <w:ilvl w:val="0"/>
          <w:numId w:val="4"/>
        </w:numPr>
      </w:pPr>
      <w:r>
        <w:t xml:space="preserve">The DIT imports folders, not files specifically. </w:t>
      </w:r>
      <w:r w:rsidR="009A58D4">
        <w:t xml:space="preserve">It </w:t>
      </w:r>
      <w:r>
        <w:t>only requires the location of the folder where the templates are stored</w:t>
      </w:r>
      <w:r w:rsidR="009E1BEF">
        <w:t>.</w:t>
      </w:r>
      <w:r w:rsidR="005F7A55">
        <w:t xml:space="preserve"> </w:t>
      </w:r>
      <w:r w:rsidR="001C0D53" w:rsidRPr="001C0D53">
        <w:t>Folders can be assigned any name.</w:t>
      </w:r>
    </w:p>
    <w:p w14:paraId="0D2766B6" w14:textId="1CCD4E12" w:rsidR="009A58D4" w:rsidRDefault="009A58D4" w:rsidP="003851B3">
      <w:pPr>
        <w:pStyle w:val="ListParagraph"/>
        <w:numPr>
          <w:ilvl w:val="0"/>
          <w:numId w:val="4"/>
        </w:numPr>
      </w:pPr>
      <w:r>
        <w:t xml:space="preserve">Excel will not import from a folder location that exceeds 218 characters in length. </w:t>
      </w:r>
      <w:r w:rsidR="00F43B84">
        <w:t>The count of folder character length</w:t>
      </w:r>
      <w:r>
        <w:t xml:space="preserve"> includes </w:t>
      </w:r>
      <w:r w:rsidR="00F43B84">
        <w:t xml:space="preserve">special characters such as </w:t>
      </w:r>
      <w:r w:rsidR="004E788B">
        <w:t>/</w:t>
      </w:r>
      <w:r w:rsidR="00401DC5">
        <w:t xml:space="preserve"> or </w:t>
      </w:r>
      <w:r w:rsidR="004E788B">
        <w:t>:</w:t>
      </w:r>
      <w:r w:rsidR="00401DC5">
        <w:t xml:space="preserve"> or</w:t>
      </w:r>
      <w:r w:rsidR="004E788B">
        <w:t>_</w:t>
      </w:r>
      <w:r w:rsidR="00E03018">
        <w:t>.</w:t>
      </w:r>
    </w:p>
    <w:p w14:paraId="3B9C1575" w14:textId="77777777" w:rsidR="003851B3" w:rsidRPr="00E35597" w:rsidRDefault="003851B3" w:rsidP="0045625F">
      <w:pPr>
        <w:pStyle w:val="Heading2"/>
        <w:spacing w:after="120"/>
        <w:rPr>
          <w:color w:val="001871"/>
        </w:rPr>
      </w:pPr>
      <w:r w:rsidRPr="00E35597">
        <w:rPr>
          <w:color w:val="001871"/>
        </w:rPr>
        <w:t>Import:</w:t>
      </w:r>
    </w:p>
    <w:p w14:paraId="6DEFEBF6" w14:textId="32EDDA77" w:rsidR="00F222BA" w:rsidRDefault="00F222BA" w:rsidP="00F222BA">
      <w:pPr>
        <w:pStyle w:val="ListParagraph"/>
        <w:numPr>
          <w:ilvl w:val="0"/>
          <w:numId w:val="4"/>
        </w:numPr>
      </w:pPr>
      <w:r w:rsidRPr="00F222BA">
        <w:t xml:space="preserve">The DIT will </w:t>
      </w:r>
      <w:r>
        <w:t>import</w:t>
      </w:r>
      <w:r w:rsidRPr="00F222BA">
        <w:t xml:space="preserve"> </w:t>
      </w:r>
      <w:r>
        <w:t xml:space="preserve">and validate </w:t>
      </w:r>
      <w:r w:rsidRPr="00F222BA">
        <w:t>the following templates: Business Rules, Network</w:t>
      </w:r>
      <w:r w:rsidR="009F6004">
        <w:t xml:space="preserve"> ID</w:t>
      </w:r>
      <w:r w:rsidRPr="00F222BA">
        <w:t xml:space="preserve">, Plans &amp; Benefits, Prescription Drugs, Service Area, Rates Table, and Unified Rate </w:t>
      </w:r>
      <w:r w:rsidRPr="00ED6DB7">
        <w:t>Review</w:t>
      </w:r>
      <w:r w:rsidR="00420EEF" w:rsidRPr="00ED6DB7">
        <w:t xml:space="preserve"> Template</w:t>
      </w:r>
      <w:r w:rsidRPr="00ED6DB7">
        <w:t>.</w:t>
      </w:r>
    </w:p>
    <w:p w14:paraId="283C40FE" w14:textId="317B3C37" w:rsidR="003851B3" w:rsidRDefault="009E1BEF" w:rsidP="003851B3">
      <w:pPr>
        <w:pStyle w:val="ListParagraph"/>
        <w:numPr>
          <w:ilvl w:val="0"/>
          <w:numId w:val="4"/>
        </w:numPr>
      </w:pPr>
      <w:r>
        <w:lastRenderedPageBreak/>
        <w:t xml:space="preserve">You may import a template multiple times. </w:t>
      </w:r>
      <w:r w:rsidR="003851B3">
        <w:t xml:space="preserve">If you have imported a certain template, </w:t>
      </w:r>
      <w:r w:rsidR="009A58D4">
        <w:t>re-importing that</w:t>
      </w:r>
      <w:r w:rsidR="003851B3">
        <w:t xml:space="preserve"> template </w:t>
      </w:r>
      <w:r w:rsidR="009A58D4">
        <w:t xml:space="preserve">or a different </w:t>
      </w:r>
      <w:r>
        <w:t>version</w:t>
      </w:r>
      <w:r w:rsidR="009A58D4">
        <w:t xml:space="preserve"> of the same template type will overwrite the original </w:t>
      </w:r>
      <w:r w:rsidR="00DD0D48">
        <w:t xml:space="preserve">imported </w:t>
      </w:r>
      <w:r w:rsidR="009A58D4">
        <w:t>data.</w:t>
      </w:r>
      <w:r w:rsidR="005F7A55">
        <w:t xml:space="preserve"> </w:t>
      </w:r>
    </w:p>
    <w:p w14:paraId="2A96173B" w14:textId="77777777" w:rsidR="00F43B84" w:rsidRDefault="00F43B84" w:rsidP="009A58D4">
      <w:pPr>
        <w:pStyle w:val="ListParagraph"/>
        <w:numPr>
          <w:ilvl w:val="0"/>
          <w:numId w:val="4"/>
        </w:numPr>
      </w:pPr>
      <w:r>
        <w:t xml:space="preserve">You can import templates from multiple </w:t>
      </w:r>
      <w:r w:rsidR="005F47C8">
        <w:t>issuers</w:t>
      </w:r>
      <w:r>
        <w:t xml:space="preserve"> as long as they </w:t>
      </w:r>
      <w:r w:rsidR="00896B14">
        <w:t xml:space="preserve">are </w:t>
      </w:r>
      <w:r w:rsidR="00B2596E">
        <w:t>organized</w:t>
      </w:r>
      <w:r>
        <w:t xml:space="preserve"> in </w:t>
      </w:r>
      <w:r w:rsidR="00B2596E">
        <w:t xml:space="preserve">separate </w:t>
      </w:r>
      <w:r>
        <w:t>folder</w:t>
      </w:r>
      <w:r w:rsidR="00896B14">
        <w:t>s</w:t>
      </w:r>
      <w:r>
        <w:t xml:space="preserve"> </w:t>
      </w:r>
      <w:r w:rsidR="00B2596E">
        <w:t>for each</w:t>
      </w:r>
      <w:r w:rsidR="008747F8">
        <w:t xml:space="preserve"> template type</w:t>
      </w:r>
      <w:r w:rsidR="00B2596E">
        <w:t>.</w:t>
      </w:r>
    </w:p>
    <w:p w14:paraId="2E669CA6" w14:textId="2A82F639" w:rsidR="005E6EFF" w:rsidRPr="00ED6DB7" w:rsidRDefault="00515EBE" w:rsidP="005E6EFF">
      <w:pPr>
        <w:pStyle w:val="ListParagraph"/>
        <w:numPr>
          <w:ilvl w:val="0"/>
          <w:numId w:val="4"/>
        </w:numPr>
      </w:pPr>
      <w:r>
        <w:t xml:space="preserve">The DIT </w:t>
      </w:r>
      <w:r w:rsidRPr="00ED6DB7">
        <w:t xml:space="preserve">will only import </w:t>
      </w:r>
      <w:r w:rsidR="00896B14" w:rsidRPr="00ED6DB7">
        <w:t xml:space="preserve">QHP Application </w:t>
      </w:r>
      <w:r w:rsidRPr="00ED6DB7">
        <w:t>templates</w:t>
      </w:r>
      <w:r w:rsidR="00896B14" w:rsidRPr="00ED6DB7">
        <w:t xml:space="preserve"> for </w:t>
      </w:r>
      <w:r w:rsidR="00896B14" w:rsidRPr="003A4669">
        <w:t xml:space="preserve">the </w:t>
      </w:r>
      <w:r w:rsidR="00A030ED" w:rsidRPr="003A4669">
        <w:t>202</w:t>
      </w:r>
      <w:r w:rsidR="007A0A15">
        <w:t>5</w:t>
      </w:r>
      <w:r w:rsidR="00314FB6" w:rsidRPr="003A4669">
        <w:t xml:space="preserve"> </w:t>
      </w:r>
      <w:r w:rsidR="00896B14" w:rsidRPr="003A4669">
        <w:t xml:space="preserve">plan </w:t>
      </w:r>
      <w:r w:rsidR="00896B14" w:rsidRPr="00ED6DB7">
        <w:t>year</w:t>
      </w:r>
      <w:r w:rsidR="009E1BEF" w:rsidRPr="00ED6DB7">
        <w:t>.</w:t>
      </w:r>
      <w:r w:rsidR="00F43B84" w:rsidRPr="00ED6DB7">
        <w:rPr>
          <w:rStyle w:val="FootnoteReference"/>
        </w:rPr>
        <w:footnoteReference w:id="1"/>
      </w:r>
    </w:p>
    <w:p w14:paraId="2B588E28" w14:textId="7D827F6A" w:rsidR="00400C8A" w:rsidRPr="00ED6DB7" w:rsidRDefault="00400C8A" w:rsidP="005E6EFF">
      <w:pPr>
        <w:pStyle w:val="ListParagraph"/>
        <w:numPr>
          <w:ilvl w:val="0"/>
          <w:numId w:val="4"/>
        </w:numPr>
      </w:pPr>
      <w:r w:rsidRPr="00ED6DB7">
        <w:t>In order to accu</w:t>
      </w:r>
      <w:r w:rsidR="00420EEF" w:rsidRPr="00ED6DB7">
        <w:t>rately run the validations</w:t>
      </w:r>
      <w:r w:rsidR="008747F8" w:rsidRPr="00ED6DB7">
        <w:t xml:space="preserve"> and avoid false positive error results</w:t>
      </w:r>
      <w:r w:rsidRPr="00ED6DB7">
        <w:t>, you will need to first import a completed Plans and Benefits (P&amp;</w:t>
      </w:r>
      <w:r w:rsidR="00420EEF" w:rsidRPr="00ED6DB7">
        <w:t>B) T</w:t>
      </w:r>
      <w:r w:rsidRPr="00ED6DB7">
        <w:t xml:space="preserve">emplate that includes the Plan IDs that you wish to validate. For each Plan ID, make sure that the following columns are populated: Coverage Type (QHP or SADP), Market (Individual or SHOP), </w:t>
      </w:r>
      <w:r w:rsidR="00F222BA" w:rsidRPr="00ED6DB7">
        <w:t xml:space="preserve">Exchange Status (On the Exchange, Off the Exchange, or Both), </w:t>
      </w:r>
      <w:r w:rsidRPr="00ED6DB7">
        <w:t xml:space="preserve">and Child-Only Offering. </w:t>
      </w:r>
      <w:r w:rsidR="00030BA2" w:rsidRPr="00ED6DB7">
        <w:t>The DIT will not validate any templates that are missing this information.</w:t>
      </w:r>
    </w:p>
    <w:p w14:paraId="7F525C29" w14:textId="2E7A9C38" w:rsidR="003851B3" w:rsidRDefault="003851B3" w:rsidP="009E1BEF">
      <w:pPr>
        <w:pStyle w:val="ListParagraph"/>
        <w:numPr>
          <w:ilvl w:val="0"/>
          <w:numId w:val="4"/>
        </w:numPr>
      </w:pPr>
      <w:r w:rsidRPr="00ED6DB7">
        <w:t>Importing data could take several minutes depend</w:t>
      </w:r>
      <w:r w:rsidR="00425C21" w:rsidRPr="00ED6DB7">
        <w:t>ing</w:t>
      </w:r>
      <w:r w:rsidRPr="00ED6DB7">
        <w:t xml:space="preserve"> on the </w:t>
      </w:r>
      <w:r w:rsidR="0035415C">
        <w:t xml:space="preserve">size and </w:t>
      </w:r>
      <w:r w:rsidR="00222F34">
        <w:t>number</w:t>
      </w:r>
      <w:r w:rsidR="0035415C">
        <w:t xml:space="preserve"> of plans</w:t>
      </w:r>
      <w:r>
        <w:t xml:space="preserve">. Please refer to </w:t>
      </w:r>
      <w:r w:rsidRPr="002C7851">
        <w:rPr>
          <w:b/>
        </w:rPr>
        <w:t>Figure 1</w:t>
      </w:r>
      <w:r w:rsidR="009E1BEF">
        <w:t>, which r</w:t>
      </w:r>
      <w:r>
        <w:t xml:space="preserve">epresents the time interval it may take to run data through the DIT based on the </w:t>
      </w:r>
      <w:r w:rsidR="00222F34">
        <w:t>number</w:t>
      </w:r>
      <w:r w:rsidR="0035415C">
        <w:t xml:space="preserve"> of </w:t>
      </w:r>
      <w:r w:rsidR="000D43A3">
        <w:t xml:space="preserve">issuers and </w:t>
      </w:r>
      <w:r w:rsidR="0035415C">
        <w:t xml:space="preserve">plans per state. </w:t>
      </w:r>
    </w:p>
    <w:p w14:paraId="15A6839D" w14:textId="77777777" w:rsidR="0035415C" w:rsidRDefault="0035415C" w:rsidP="003851B3">
      <w:pPr>
        <w:pStyle w:val="ListParagraph"/>
        <w:rPr>
          <w:b/>
        </w:rPr>
      </w:pPr>
    </w:p>
    <w:p w14:paraId="3013D51C" w14:textId="77777777" w:rsidR="003851B3" w:rsidRDefault="003851B3" w:rsidP="003851B3">
      <w:pPr>
        <w:pStyle w:val="ListParagraph"/>
      </w:pPr>
      <w:r w:rsidRPr="006440E7">
        <w:rPr>
          <w:b/>
        </w:rPr>
        <w:t>Figure 1</w:t>
      </w:r>
      <w:r>
        <w:t xml:space="preserve">: Time interval for import and validations by </w:t>
      </w:r>
      <w:r w:rsidR="0035415C">
        <w:t>Issuer per State and # of Plans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69"/>
        <w:gridCol w:w="1789"/>
        <w:gridCol w:w="1634"/>
        <w:gridCol w:w="2035"/>
        <w:gridCol w:w="2103"/>
      </w:tblGrid>
      <w:tr w:rsidR="00F07DFA" w14:paraId="44029E7B" w14:textId="77777777" w:rsidTr="0035415C">
        <w:tc>
          <w:tcPr>
            <w:tcW w:w="8838" w:type="dxa"/>
            <w:gridSpan w:val="5"/>
            <w:shd w:val="clear" w:color="auto" w:fill="8DB3E2" w:themeFill="text2" w:themeFillTint="66"/>
            <w:vAlign w:val="center"/>
          </w:tcPr>
          <w:p w14:paraId="03E35A0F" w14:textId="77777777" w:rsidR="00F07DFA" w:rsidRPr="0035415C" w:rsidRDefault="0035415C" w:rsidP="0045625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bookmarkStart w:id="0" w:name="_Hlk35343490"/>
            <w:r w:rsidRPr="0035415C">
              <w:rPr>
                <w:b/>
              </w:rPr>
              <w:t>Interval of time based on Issuer per State and # of Plans</w:t>
            </w:r>
          </w:p>
        </w:tc>
      </w:tr>
      <w:tr w:rsidR="00F07DFA" w14:paraId="283E261C" w14:textId="77777777" w:rsidTr="0035415C">
        <w:tc>
          <w:tcPr>
            <w:tcW w:w="1029" w:type="dxa"/>
            <w:shd w:val="clear" w:color="auto" w:fill="F2F2F2" w:themeFill="background1" w:themeFillShade="F2"/>
            <w:vAlign w:val="center"/>
          </w:tcPr>
          <w:p w14:paraId="3386B4E5" w14:textId="77777777" w:rsidR="00F07DFA" w:rsidRDefault="00F07DFA" w:rsidP="0045625F">
            <w:pPr>
              <w:pStyle w:val="ListParagraph"/>
              <w:spacing w:before="60" w:after="60"/>
              <w:ind w:left="0"/>
              <w:jc w:val="center"/>
            </w:pPr>
          </w:p>
        </w:tc>
        <w:tc>
          <w:tcPr>
            <w:tcW w:w="1857" w:type="dxa"/>
            <w:shd w:val="clear" w:color="auto" w:fill="F2F2F2" w:themeFill="background1" w:themeFillShade="F2"/>
          </w:tcPr>
          <w:p w14:paraId="51D6715C" w14:textId="77777777" w:rsidR="00F07DFA" w:rsidRPr="0035415C" w:rsidRDefault="00F07DFA" w:rsidP="0045625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5415C">
              <w:rPr>
                <w:b/>
              </w:rPr>
              <w:t>Issuer per State</w:t>
            </w:r>
          </w:p>
        </w:tc>
        <w:tc>
          <w:tcPr>
            <w:tcW w:w="1695" w:type="dxa"/>
            <w:shd w:val="clear" w:color="auto" w:fill="F2F2F2" w:themeFill="background1" w:themeFillShade="F2"/>
          </w:tcPr>
          <w:p w14:paraId="2AC7AACB" w14:textId="77777777" w:rsidR="00F07DFA" w:rsidRPr="0035415C" w:rsidRDefault="00F07DFA" w:rsidP="0045625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5415C">
              <w:rPr>
                <w:b/>
              </w:rPr>
              <w:t># of Plans</w:t>
            </w:r>
          </w:p>
        </w:tc>
        <w:tc>
          <w:tcPr>
            <w:tcW w:w="2097" w:type="dxa"/>
            <w:shd w:val="clear" w:color="auto" w:fill="F2F2F2" w:themeFill="background1" w:themeFillShade="F2"/>
          </w:tcPr>
          <w:p w14:paraId="48EFF574" w14:textId="77777777" w:rsidR="00F07DFA" w:rsidRPr="0035415C" w:rsidRDefault="00F07DFA" w:rsidP="0045625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5415C">
              <w:rPr>
                <w:b/>
              </w:rPr>
              <w:t>Import Time (seconds)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14:paraId="38A83676" w14:textId="77777777" w:rsidR="00F07DFA" w:rsidRPr="0035415C" w:rsidRDefault="00F07DFA" w:rsidP="0045625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5415C">
              <w:rPr>
                <w:b/>
              </w:rPr>
              <w:t>Validation Time (seconds)</w:t>
            </w:r>
          </w:p>
        </w:tc>
      </w:tr>
      <w:tr w:rsidR="00F07DFA" w14:paraId="1C072EF7" w14:textId="77777777" w:rsidTr="0035415C">
        <w:tc>
          <w:tcPr>
            <w:tcW w:w="1029" w:type="dxa"/>
            <w:shd w:val="clear" w:color="auto" w:fill="DBE5F1" w:themeFill="accent1" w:themeFillTint="33"/>
          </w:tcPr>
          <w:p w14:paraId="7348C075" w14:textId="77777777" w:rsidR="00F07DFA" w:rsidRPr="0035415C" w:rsidRDefault="0035415C" w:rsidP="0045625F">
            <w:pPr>
              <w:pStyle w:val="ListParagraph"/>
              <w:spacing w:before="120" w:after="120"/>
              <w:ind w:left="0"/>
              <w:contextualSpacing w:val="0"/>
              <w:rPr>
                <w:b/>
              </w:rPr>
            </w:pPr>
            <w:r w:rsidRPr="0035415C">
              <w:rPr>
                <w:b/>
              </w:rPr>
              <w:t>High</w:t>
            </w:r>
          </w:p>
        </w:tc>
        <w:tc>
          <w:tcPr>
            <w:tcW w:w="1857" w:type="dxa"/>
            <w:shd w:val="clear" w:color="auto" w:fill="DBE5F1" w:themeFill="accent1" w:themeFillTint="33"/>
          </w:tcPr>
          <w:p w14:paraId="490C42DD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33</w:t>
            </w:r>
          </w:p>
        </w:tc>
        <w:tc>
          <w:tcPr>
            <w:tcW w:w="1695" w:type="dxa"/>
            <w:shd w:val="clear" w:color="auto" w:fill="DBE5F1" w:themeFill="accent1" w:themeFillTint="33"/>
          </w:tcPr>
          <w:p w14:paraId="766DE396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494</w:t>
            </w:r>
          </w:p>
        </w:tc>
        <w:tc>
          <w:tcPr>
            <w:tcW w:w="2097" w:type="dxa"/>
            <w:shd w:val="clear" w:color="auto" w:fill="DBE5F1" w:themeFill="accent1" w:themeFillTint="33"/>
          </w:tcPr>
          <w:p w14:paraId="70C0E062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49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326D0936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805</w:t>
            </w:r>
          </w:p>
        </w:tc>
      </w:tr>
      <w:tr w:rsidR="00F07DFA" w14:paraId="392D9656" w14:textId="77777777" w:rsidTr="0035415C">
        <w:tc>
          <w:tcPr>
            <w:tcW w:w="1029" w:type="dxa"/>
          </w:tcPr>
          <w:p w14:paraId="5AA1851B" w14:textId="77777777" w:rsidR="00F07DFA" w:rsidRPr="0035415C" w:rsidRDefault="0035415C" w:rsidP="0045625F">
            <w:pPr>
              <w:pStyle w:val="ListParagraph"/>
              <w:spacing w:before="120" w:after="120"/>
              <w:ind w:left="0"/>
              <w:contextualSpacing w:val="0"/>
              <w:rPr>
                <w:b/>
              </w:rPr>
            </w:pPr>
            <w:r w:rsidRPr="0035415C">
              <w:rPr>
                <w:b/>
              </w:rPr>
              <w:t>Average</w:t>
            </w:r>
          </w:p>
        </w:tc>
        <w:tc>
          <w:tcPr>
            <w:tcW w:w="1857" w:type="dxa"/>
          </w:tcPr>
          <w:p w14:paraId="017C52AD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16</w:t>
            </w:r>
          </w:p>
        </w:tc>
        <w:tc>
          <w:tcPr>
            <w:tcW w:w="1695" w:type="dxa"/>
          </w:tcPr>
          <w:p w14:paraId="197C5F9D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163</w:t>
            </w:r>
          </w:p>
        </w:tc>
        <w:tc>
          <w:tcPr>
            <w:tcW w:w="2097" w:type="dxa"/>
          </w:tcPr>
          <w:p w14:paraId="536CB651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15-30</w:t>
            </w:r>
          </w:p>
        </w:tc>
        <w:tc>
          <w:tcPr>
            <w:tcW w:w="2160" w:type="dxa"/>
          </w:tcPr>
          <w:p w14:paraId="0C9B342F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180-300</w:t>
            </w:r>
          </w:p>
        </w:tc>
      </w:tr>
      <w:tr w:rsidR="00F07DFA" w14:paraId="46651ED7" w14:textId="77777777" w:rsidTr="0035415C">
        <w:trPr>
          <w:trHeight w:val="144"/>
        </w:trPr>
        <w:tc>
          <w:tcPr>
            <w:tcW w:w="1029" w:type="dxa"/>
            <w:shd w:val="clear" w:color="auto" w:fill="DBE5F1" w:themeFill="accent1" w:themeFillTint="33"/>
          </w:tcPr>
          <w:p w14:paraId="24ED41FA" w14:textId="77777777" w:rsidR="00F07DFA" w:rsidRPr="0035415C" w:rsidRDefault="0035415C" w:rsidP="0045625F">
            <w:pPr>
              <w:pStyle w:val="ListParagraph"/>
              <w:spacing w:before="120" w:after="120"/>
              <w:ind w:left="0"/>
              <w:contextualSpacing w:val="0"/>
              <w:rPr>
                <w:b/>
              </w:rPr>
            </w:pPr>
            <w:r w:rsidRPr="0035415C">
              <w:rPr>
                <w:b/>
              </w:rPr>
              <w:t>Low</w:t>
            </w:r>
          </w:p>
        </w:tc>
        <w:tc>
          <w:tcPr>
            <w:tcW w:w="1857" w:type="dxa"/>
            <w:shd w:val="clear" w:color="auto" w:fill="DBE5F1" w:themeFill="accent1" w:themeFillTint="33"/>
          </w:tcPr>
          <w:p w14:paraId="3D08DA67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7</w:t>
            </w:r>
          </w:p>
        </w:tc>
        <w:tc>
          <w:tcPr>
            <w:tcW w:w="1695" w:type="dxa"/>
            <w:shd w:val="clear" w:color="auto" w:fill="DBE5F1" w:themeFill="accent1" w:themeFillTint="33"/>
          </w:tcPr>
          <w:p w14:paraId="17AF7F4E" w14:textId="77777777" w:rsidR="00F07DFA" w:rsidRDefault="0035415C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36</w:t>
            </w:r>
          </w:p>
        </w:tc>
        <w:tc>
          <w:tcPr>
            <w:tcW w:w="2097" w:type="dxa"/>
            <w:shd w:val="clear" w:color="auto" w:fill="DBE5F1" w:themeFill="accent1" w:themeFillTint="33"/>
          </w:tcPr>
          <w:p w14:paraId="42B39DAA" w14:textId="77777777" w:rsidR="00F07DFA" w:rsidRDefault="009E1BEF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&lt;</w:t>
            </w:r>
            <w:r w:rsidR="0035415C">
              <w:t xml:space="preserve"> 5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7FB463C9" w14:textId="77777777" w:rsidR="00F07DFA" w:rsidRDefault="009E1BEF" w:rsidP="0045625F">
            <w:pPr>
              <w:pStyle w:val="ListParagraph"/>
              <w:spacing w:before="120" w:after="120"/>
              <w:ind w:left="0"/>
              <w:contextualSpacing w:val="0"/>
              <w:jc w:val="center"/>
            </w:pPr>
            <w:r>
              <w:t>&lt;</w:t>
            </w:r>
            <w:r w:rsidR="0035415C">
              <w:t xml:space="preserve"> 5</w:t>
            </w:r>
          </w:p>
        </w:tc>
      </w:tr>
      <w:bookmarkEnd w:id="0"/>
    </w:tbl>
    <w:p w14:paraId="305CEBA8" w14:textId="77777777" w:rsidR="00F07DFA" w:rsidRDefault="00F07DFA" w:rsidP="003851B3">
      <w:pPr>
        <w:pStyle w:val="ListParagraph"/>
      </w:pPr>
    </w:p>
    <w:p w14:paraId="77C965CB" w14:textId="77777777" w:rsidR="003851B3" w:rsidRPr="00E35597" w:rsidRDefault="003851B3" w:rsidP="0045625F">
      <w:pPr>
        <w:pStyle w:val="Heading2"/>
        <w:spacing w:after="120"/>
        <w:rPr>
          <w:color w:val="001871"/>
        </w:rPr>
      </w:pPr>
      <w:r w:rsidRPr="00E35597">
        <w:rPr>
          <w:color w:val="001871"/>
        </w:rPr>
        <w:t xml:space="preserve">Validate: </w:t>
      </w:r>
    </w:p>
    <w:p w14:paraId="04530DD1" w14:textId="77777777" w:rsidR="003851B3" w:rsidRDefault="003851B3" w:rsidP="003851B3">
      <w:pPr>
        <w:pStyle w:val="ListParagraph"/>
        <w:numPr>
          <w:ilvl w:val="0"/>
          <w:numId w:val="4"/>
        </w:numPr>
      </w:pPr>
      <w:r>
        <w:t xml:space="preserve">The DIT will only validate templates that have been imported. </w:t>
      </w:r>
    </w:p>
    <w:p w14:paraId="0145C227" w14:textId="30C7E311" w:rsidR="00F222BA" w:rsidRDefault="00F222BA" w:rsidP="00F222BA">
      <w:pPr>
        <w:pStyle w:val="ListParagraph"/>
        <w:numPr>
          <w:ilvl w:val="0"/>
          <w:numId w:val="4"/>
        </w:numPr>
      </w:pPr>
      <w:r w:rsidRPr="00F222BA">
        <w:t xml:space="preserve">DIT </w:t>
      </w:r>
      <w:r w:rsidR="00A6678F">
        <w:t>validations</w:t>
      </w:r>
      <w:r w:rsidRPr="00F222BA">
        <w:t xml:space="preserve"> apply to plans that are offered </w:t>
      </w:r>
      <w:r w:rsidR="002107E1">
        <w:t xml:space="preserve">on </w:t>
      </w:r>
      <w:r w:rsidR="000D43A3">
        <w:t xml:space="preserve">the exchange only, </w:t>
      </w:r>
      <w:r w:rsidR="002107E1">
        <w:t>off the exchange</w:t>
      </w:r>
      <w:r w:rsidR="000D43A3">
        <w:t xml:space="preserve"> only, or both on and off the exchange</w:t>
      </w:r>
      <w:r w:rsidR="002107E1">
        <w:t>.</w:t>
      </w:r>
    </w:p>
    <w:p w14:paraId="6C36009F" w14:textId="2B52A765" w:rsidR="003851B3" w:rsidRDefault="003851B3" w:rsidP="003851B3">
      <w:pPr>
        <w:pStyle w:val="ListParagraph"/>
        <w:numPr>
          <w:ilvl w:val="0"/>
          <w:numId w:val="4"/>
        </w:numPr>
      </w:pPr>
      <w:r>
        <w:t>The Validation</w:t>
      </w:r>
      <w:r w:rsidR="00F222BA">
        <w:t>_Errors</w:t>
      </w:r>
      <w:r w:rsidR="002107E1">
        <w:t>_OnExchange &amp; Validation_Errors_OffExchange</w:t>
      </w:r>
      <w:r>
        <w:t xml:space="preserve"> tab</w:t>
      </w:r>
      <w:r w:rsidR="002107E1">
        <w:t>s</w:t>
      </w:r>
      <w:r>
        <w:t xml:space="preserve"> shows all </w:t>
      </w:r>
      <w:r w:rsidR="002107E1">
        <w:t xml:space="preserve">on and off exchange </w:t>
      </w:r>
      <w:r w:rsidR="00425C21" w:rsidRPr="00A05107">
        <w:t>e</w:t>
      </w:r>
      <w:r w:rsidRPr="00A05107">
        <w:t>rrors</w:t>
      </w:r>
      <w:r>
        <w:t xml:space="preserve"> and </w:t>
      </w:r>
      <w:r w:rsidR="00425C21" w:rsidRPr="00A05107">
        <w:t>w</w:t>
      </w:r>
      <w:r w:rsidRPr="00A05107">
        <w:t>arnings</w:t>
      </w:r>
      <w:r>
        <w:t xml:space="preserve"> about data within the imported template. </w:t>
      </w:r>
    </w:p>
    <w:p w14:paraId="6EC2C547" w14:textId="729FD329" w:rsidR="009A58D4" w:rsidRDefault="009A58D4" w:rsidP="009A58D4">
      <w:pPr>
        <w:pStyle w:val="ListParagraph"/>
        <w:numPr>
          <w:ilvl w:val="0"/>
          <w:numId w:val="4"/>
        </w:numPr>
      </w:pPr>
      <w:r>
        <w:t xml:space="preserve">You may validate a template </w:t>
      </w:r>
      <w:r w:rsidR="00CC5242">
        <w:t xml:space="preserve">or templates </w:t>
      </w:r>
      <w:r>
        <w:t xml:space="preserve">multiple times based on the error </w:t>
      </w:r>
      <w:r w:rsidR="00795EB2">
        <w:t>or warning results</w:t>
      </w:r>
      <w:r>
        <w:t xml:space="preserve">. </w:t>
      </w:r>
    </w:p>
    <w:p w14:paraId="7CCD08D8" w14:textId="77777777" w:rsidR="003250F1" w:rsidRDefault="00CC5242" w:rsidP="00CC5242">
      <w:pPr>
        <w:pStyle w:val="ListParagraph"/>
        <w:numPr>
          <w:ilvl w:val="0"/>
          <w:numId w:val="4"/>
        </w:numPr>
      </w:pPr>
      <w:r>
        <w:t>The crosswalk diagram represents the data elements that should be consistent across different templates.</w:t>
      </w:r>
    </w:p>
    <w:p w14:paraId="4117215D" w14:textId="2B440574" w:rsidR="005F47C8" w:rsidRDefault="009A0A53" w:rsidP="0045625F">
      <w:pPr>
        <w:pStyle w:val="ListParagraph"/>
        <w:keepNext/>
        <w:keepLines/>
        <w:numPr>
          <w:ilvl w:val="0"/>
          <w:numId w:val="4"/>
        </w:numPr>
      </w:pPr>
      <w:r>
        <w:lastRenderedPageBreak/>
        <w:t xml:space="preserve">The difference between an </w:t>
      </w:r>
      <w:r w:rsidR="00425C21" w:rsidRPr="00795EB2">
        <w:rPr>
          <w:i/>
        </w:rPr>
        <w:t>e</w:t>
      </w:r>
      <w:r w:rsidRPr="00795EB2">
        <w:rPr>
          <w:i/>
        </w:rPr>
        <w:t>rror</w:t>
      </w:r>
      <w:r>
        <w:t xml:space="preserve"> and </w:t>
      </w:r>
      <w:r w:rsidR="00425C21" w:rsidRPr="00795EB2">
        <w:rPr>
          <w:i/>
        </w:rPr>
        <w:t>w</w:t>
      </w:r>
      <w:r w:rsidRPr="00795EB2">
        <w:rPr>
          <w:i/>
        </w:rPr>
        <w:t>arning</w:t>
      </w:r>
      <w:r>
        <w:t xml:space="preserve"> in column </w:t>
      </w:r>
      <w:r w:rsidR="003761B4">
        <w:t>E</w:t>
      </w:r>
      <w:r>
        <w:t xml:space="preserve"> is that an </w:t>
      </w:r>
      <w:r w:rsidR="00425C21" w:rsidRPr="00795EB2">
        <w:rPr>
          <w:i/>
        </w:rPr>
        <w:t>e</w:t>
      </w:r>
      <w:r w:rsidRPr="00795EB2">
        <w:rPr>
          <w:i/>
        </w:rPr>
        <w:t>rror</w:t>
      </w:r>
      <w:r>
        <w:t xml:space="preserve"> </w:t>
      </w:r>
      <w:r w:rsidR="00795EB2" w:rsidRPr="00795EB2">
        <w:t>flags incorrect data values within a template or across templates, which needs to be corrected prior to template submission</w:t>
      </w:r>
      <w:r w:rsidR="00795EB2">
        <w:t xml:space="preserve">; a </w:t>
      </w:r>
      <w:r w:rsidR="00425C21" w:rsidRPr="00795EB2">
        <w:rPr>
          <w:i/>
        </w:rPr>
        <w:t>w</w:t>
      </w:r>
      <w:r w:rsidRPr="00795EB2">
        <w:rPr>
          <w:i/>
        </w:rPr>
        <w:t>arning</w:t>
      </w:r>
      <w:r>
        <w:t xml:space="preserve"> is a caution</w:t>
      </w:r>
      <w:r w:rsidR="005F47C8" w:rsidRPr="005F47C8">
        <w:t xml:space="preserve"> </w:t>
      </w:r>
      <w:r w:rsidR="005F47C8">
        <w:t>that</w:t>
      </w:r>
      <w:r w:rsidR="005F47C8" w:rsidRPr="005F47C8">
        <w:t xml:space="preserve"> flag</w:t>
      </w:r>
      <w:r w:rsidR="005F47C8">
        <w:t>s</w:t>
      </w:r>
      <w:r w:rsidR="005F47C8" w:rsidRPr="005F47C8">
        <w:t xml:space="preserve"> possible data errors which may </w:t>
      </w:r>
      <w:r w:rsidR="008747F8">
        <w:t xml:space="preserve">or may not </w:t>
      </w:r>
      <w:r w:rsidR="005F47C8" w:rsidRPr="005F47C8">
        <w:t>need</w:t>
      </w:r>
      <w:r w:rsidR="00147DDB">
        <w:t xml:space="preserve"> correction</w:t>
      </w:r>
      <w:r w:rsidR="005F47C8" w:rsidRPr="005F47C8">
        <w:t xml:space="preserve"> prior to template submission</w:t>
      </w:r>
      <w:r w:rsidR="005F47C8">
        <w:t>.</w:t>
      </w:r>
    </w:p>
    <w:p w14:paraId="2F67CE45" w14:textId="5B6DBD59" w:rsidR="009A0A53" w:rsidRDefault="00646D2D" w:rsidP="009A0A53">
      <w:pPr>
        <w:pStyle w:val="ListParagraph"/>
        <w:numPr>
          <w:ilvl w:val="0"/>
          <w:numId w:val="4"/>
        </w:numPr>
      </w:pPr>
      <w:r>
        <w:t xml:space="preserve">Using filters may help </w:t>
      </w:r>
      <w:r w:rsidR="00147DDB">
        <w:t>to</w:t>
      </w:r>
      <w:r>
        <w:t xml:space="preserve"> </w:t>
      </w:r>
      <w:r w:rsidR="006158FB">
        <w:t>distinguish</w:t>
      </w:r>
      <w:r w:rsidR="009A0A53">
        <w:t xml:space="preserve"> between </w:t>
      </w:r>
      <w:r w:rsidR="00425C21" w:rsidRPr="00A05107">
        <w:t>e</w:t>
      </w:r>
      <w:r w:rsidR="009A0A53" w:rsidRPr="00A05107">
        <w:t>rrors</w:t>
      </w:r>
      <w:r w:rsidR="009A0A53">
        <w:t xml:space="preserve"> and </w:t>
      </w:r>
      <w:r w:rsidR="00425C21" w:rsidRPr="00A05107">
        <w:t>w</w:t>
      </w:r>
      <w:r w:rsidR="009A0A53" w:rsidRPr="00A05107">
        <w:t>arnings</w:t>
      </w:r>
      <w:r w:rsidR="006158FB">
        <w:t>.</w:t>
      </w:r>
    </w:p>
    <w:p w14:paraId="3C60EC9B" w14:textId="3EAD932B" w:rsidR="009A0A53" w:rsidRDefault="009A0A53" w:rsidP="009A0A53">
      <w:pPr>
        <w:pStyle w:val="ListParagraph"/>
        <w:numPr>
          <w:ilvl w:val="0"/>
          <w:numId w:val="4"/>
        </w:numPr>
      </w:pPr>
      <w:r w:rsidRPr="008E27D6">
        <w:t>Column</w:t>
      </w:r>
      <w:r w:rsidR="0096750D" w:rsidRPr="008E27D6">
        <w:t>s</w:t>
      </w:r>
      <w:r w:rsidRPr="008E27D6">
        <w:t xml:space="preserve"> </w:t>
      </w:r>
      <w:r w:rsidR="00140AE7" w:rsidRPr="008E27D6">
        <w:t>K</w:t>
      </w:r>
      <w:r w:rsidR="00C755AA" w:rsidRPr="008E27D6">
        <w:t xml:space="preserve"> and </w:t>
      </w:r>
      <w:r w:rsidR="00140AE7" w:rsidRPr="008E27D6">
        <w:t>O</w:t>
      </w:r>
      <w:r w:rsidRPr="008E27D6">
        <w:t xml:space="preserve"> </w:t>
      </w:r>
      <w:r>
        <w:t>contains hyperlink</w:t>
      </w:r>
      <w:r w:rsidR="00C755AA">
        <w:t>s</w:t>
      </w:r>
      <w:r>
        <w:t xml:space="preserve"> to the actual location of the error</w:t>
      </w:r>
      <w:r w:rsidR="00C755AA">
        <w:t>s</w:t>
      </w:r>
      <w:r>
        <w:t xml:space="preserve"> </w:t>
      </w:r>
      <w:r w:rsidR="00222F34">
        <w:t>for the imported data in</w:t>
      </w:r>
      <w:r>
        <w:t xml:space="preserve"> the DIT. This reduces the amount of time it will take to locate an error.</w:t>
      </w:r>
    </w:p>
    <w:p w14:paraId="6D61D158" w14:textId="23F85792" w:rsidR="009A0A53" w:rsidRDefault="009A0A53" w:rsidP="009A0A53">
      <w:pPr>
        <w:pStyle w:val="ListParagraph"/>
        <w:numPr>
          <w:ilvl w:val="0"/>
          <w:numId w:val="4"/>
        </w:numPr>
      </w:pPr>
      <w:r>
        <w:t xml:space="preserve">If you are going to re-validate a </w:t>
      </w:r>
      <w:r w:rsidR="003761B4">
        <w:t xml:space="preserve">single </w:t>
      </w:r>
      <w:r>
        <w:t>template</w:t>
      </w:r>
      <w:r w:rsidR="003761B4">
        <w:t xml:space="preserve"> or multiple templates</w:t>
      </w:r>
      <w:r>
        <w:t xml:space="preserve">, make sure to clear all data in the </w:t>
      </w:r>
      <w:r w:rsidR="0096750D">
        <w:t>validation output tab</w:t>
      </w:r>
      <w:r w:rsidR="00F222BA">
        <w:t xml:space="preserve"> by clicking </w:t>
      </w:r>
      <w:r w:rsidR="002853EF">
        <w:t xml:space="preserve">one of </w:t>
      </w:r>
      <w:r w:rsidR="00F222BA">
        <w:t xml:space="preserve">the </w:t>
      </w:r>
      <w:r w:rsidR="00080470">
        <w:t xml:space="preserve">Clear Validation Errors </w:t>
      </w:r>
      <w:r w:rsidR="00F222BA">
        <w:t>button</w:t>
      </w:r>
      <w:r w:rsidR="002853EF">
        <w:t>s</w:t>
      </w:r>
      <w:r w:rsidR="00F222BA">
        <w:t xml:space="preserve"> on the Menu tab or manually clearing the rows on the Validation_Errors</w:t>
      </w:r>
      <w:r w:rsidR="00C755AA">
        <w:t xml:space="preserve">_OnExchange </w:t>
      </w:r>
      <w:r w:rsidR="002853EF">
        <w:t xml:space="preserve">or </w:t>
      </w:r>
      <w:r w:rsidR="00C755AA">
        <w:t>Validation_Errors_OffExchange</w:t>
      </w:r>
      <w:r w:rsidR="00F222BA">
        <w:t xml:space="preserve"> tab</w:t>
      </w:r>
      <w:r w:rsidR="00C755AA">
        <w:t>s</w:t>
      </w:r>
      <w:r>
        <w:t xml:space="preserve">. </w:t>
      </w:r>
    </w:p>
    <w:p w14:paraId="05C4F475" w14:textId="77777777" w:rsidR="003851B3" w:rsidRPr="00E35597" w:rsidRDefault="003851B3" w:rsidP="0045625F">
      <w:pPr>
        <w:pStyle w:val="Heading2"/>
        <w:spacing w:after="120"/>
        <w:rPr>
          <w:color w:val="001871"/>
        </w:rPr>
      </w:pPr>
      <w:r w:rsidRPr="00E35597">
        <w:rPr>
          <w:rStyle w:val="Heading2Char"/>
          <w:b/>
          <w:color w:val="001871"/>
        </w:rPr>
        <w:t>Additional</w:t>
      </w:r>
      <w:r w:rsidR="00222F34" w:rsidRPr="00E35597">
        <w:rPr>
          <w:color w:val="001871"/>
        </w:rPr>
        <w:t xml:space="preserve"> Tips</w:t>
      </w:r>
      <w:r w:rsidRPr="00E35597">
        <w:rPr>
          <w:color w:val="001871"/>
        </w:rPr>
        <w:t xml:space="preserve">: </w:t>
      </w:r>
    </w:p>
    <w:p w14:paraId="6D83B42E" w14:textId="4E0E8A53" w:rsidR="00706C78" w:rsidRDefault="006158FB" w:rsidP="003851B3">
      <w:pPr>
        <w:pStyle w:val="ListParagraph"/>
        <w:numPr>
          <w:ilvl w:val="0"/>
          <w:numId w:val="4"/>
        </w:numPr>
      </w:pPr>
      <w:r>
        <w:t>Remember</w:t>
      </w:r>
      <w:r w:rsidR="005950AB">
        <w:t xml:space="preserve"> to clear all validations before validating a template for a second time</w:t>
      </w:r>
      <w:r w:rsidR="008767CA">
        <w:t>. Make sure you do not have the filters on when clearing the data (</w:t>
      </w:r>
      <w:r w:rsidR="00A85B25">
        <w:t>rows that are</w:t>
      </w:r>
      <w:r w:rsidR="008767CA">
        <w:t xml:space="preserve"> </w:t>
      </w:r>
      <w:r w:rsidR="00706C78">
        <w:t>hidden</w:t>
      </w:r>
      <w:r w:rsidR="00A85B25">
        <w:t xml:space="preserve"> may not be cleared</w:t>
      </w:r>
      <w:r w:rsidR="008767CA">
        <w:t>)</w:t>
      </w:r>
      <w:r>
        <w:t>.</w:t>
      </w:r>
    </w:p>
    <w:sectPr w:rsidR="00706C78" w:rsidSect="00F24D92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4F35" w14:textId="77777777" w:rsidR="00916F1C" w:rsidRDefault="00916F1C" w:rsidP="00F43B84">
      <w:pPr>
        <w:spacing w:after="0"/>
      </w:pPr>
      <w:r>
        <w:separator/>
      </w:r>
    </w:p>
  </w:endnote>
  <w:endnote w:type="continuationSeparator" w:id="0">
    <w:p w14:paraId="73D00E52" w14:textId="77777777" w:rsidR="00916F1C" w:rsidRDefault="00916F1C" w:rsidP="00F43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952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DD1B0" w14:textId="4975F012" w:rsidR="008747F8" w:rsidRDefault="008747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E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F2237B" w14:textId="77777777" w:rsidR="00F13B9B" w:rsidRDefault="00F13B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6A395" w14:textId="77777777" w:rsidR="00916F1C" w:rsidRDefault="00916F1C" w:rsidP="00F43B84">
      <w:pPr>
        <w:spacing w:after="0"/>
      </w:pPr>
      <w:r>
        <w:separator/>
      </w:r>
    </w:p>
  </w:footnote>
  <w:footnote w:type="continuationSeparator" w:id="0">
    <w:p w14:paraId="4F6FBEB2" w14:textId="77777777" w:rsidR="00916F1C" w:rsidRDefault="00916F1C" w:rsidP="00F43B84">
      <w:pPr>
        <w:spacing w:after="0"/>
      </w:pPr>
      <w:r>
        <w:continuationSeparator/>
      </w:r>
    </w:p>
  </w:footnote>
  <w:footnote w:id="1">
    <w:p w14:paraId="78818FA9" w14:textId="359B4FCA" w:rsidR="00012C20" w:rsidRPr="00012C20" w:rsidRDefault="00F43B84" w:rsidP="00012C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96B14">
        <w:t xml:space="preserve">Issuers </w:t>
      </w:r>
      <w:r w:rsidR="005F47C8">
        <w:t xml:space="preserve">and States </w:t>
      </w:r>
      <w:r w:rsidR="00896B14">
        <w:t xml:space="preserve">can </w:t>
      </w:r>
      <w:r w:rsidR="00896B14" w:rsidRPr="003A4669">
        <w:t xml:space="preserve">access </w:t>
      </w:r>
      <w:r w:rsidR="00A030ED" w:rsidRPr="003A4669">
        <w:t>202</w:t>
      </w:r>
      <w:r w:rsidR="007A0A15">
        <w:t>5</w:t>
      </w:r>
      <w:r w:rsidRPr="003A4669">
        <w:t xml:space="preserve"> </w:t>
      </w:r>
      <w:r w:rsidR="00896B14">
        <w:t xml:space="preserve">QHP Application </w:t>
      </w:r>
      <w:r w:rsidR="005F47C8">
        <w:t xml:space="preserve">templates at the CCIIO website at: </w:t>
      </w:r>
      <w:hyperlink r:id="rId1" w:history="1">
        <w:r w:rsidR="00012C20" w:rsidRPr="00012C20">
          <w:rPr>
            <w:rStyle w:val="Hyperlink"/>
          </w:rPr>
          <w:t>https://www.qhpcertification.cms.gov/</w:t>
        </w:r>
      </w:hyperlink>
    </w:p>
    <w:p w14:paraId="251AAC91" w14:textId="3CB9908F" w:rsidR="00F43B84" w:rsidRDefault="00F43B84">
      <w:pPr>
        <w:pStyle w:val="FootnoteText"/>
      </w:pPr>
    </w:p>
    <w:p w14:paraId="0B5B03EE" w14:textId="77777777" w:rsidR="005F47C8" w:rsidRDefault="005F47C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45D3E"/>
    <w:multiLevelType w:val="hybridMultilevel"/>
    <w:tmpl w:val="D77E7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4C4269"/>
    <w:multiLevelType w:val="hybridMultilevel"/>
    <w:tmpl w:val="0FAA6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5710D"/>
    <w:multiLevelType w:val="hybridMultilevel"/>
    <w:tmpl w:val="79D673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587055C"/>
    <w:multiLevelType w:val="hybridMultilevel"/>
    <w:tmpl w:val="748ED8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69874791">
    <w:abstractNumId w:val="3"/>
  </w:num>
  <w:num w:numId="2" w16cid:durableId="179858720">
    <w:abstractNumId w:val="0"/>
  </w:num>
  <w:num w:numId="3" w16cid:durableId="1652247328">
    <w:abstractNumId w:val="2"/>
  </w:num>
  <w:num w:numId="4" w16cid:durableId="701787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CC7"/>
    <w:rsid w:val="000042D3"/>
    <w:rsid w:val="00012C20"/>
    <w:rsid w:val="00030BA2"/>
    <w:rsid w:val="00036672"/>
    <w:rsid w:val="00046993"/>
    <w:rsid w:val="0007568E"/>
    <w:rsid w:val="00080470"/>
    <w:rsid w:val="000A1842"/>
    <w:rsid w:val="000D43A3"/>
    <w:rsid w:val="000D54FD"/>
    <w:rsid w:val="000E603F"/>
    <w:rsid w:val="00106D4F"/>
    <w:rsid w:val="0011556D"/>
    <w:rsid w:val="00140AE7"/>
    <w:rsid w:val="00147DDB"/>
    <w:rsid w:val="00163CC7"/>
    <w:rsid w:val="00185A2C"/>
    <w:rsid w:val="00192209"/>
    <w:rsid w:val="00195C08"/>
    <w:rsid w:val="001B56C5"/>
    <w:rsid w:val="001C0D53"/>
    <w:rsid w:val="001C299F"/>
    <w:rsid w:val="001C683A"/>
    <w:rsid w:val="001E4268"/>
    <w:rsid w:val="001F6D62"/>
    <w:rsid w:val="002107E1"/>
    <w:rsid w:val="0021168C"/>
    <w:rsid w:val="002208C3"/>
    <w:rsid w:val="00222F34"/>
    <w:rsid w:val="002853EF"/>
    <w:rsid w:val="0029542F"/>
    <w:rsid w:val="002A5131"/>
    <w:rsid w:val="002C568F"/>
    <w:rsid w:val="002C611B"/>
    <w:rsid w:val="002C7851"/>
    <w:rsid w:val="002D667F"/>
    <w:rsid w:val="002E0EFC"/>
    <w:rsid w:val="002E3A03"/>
    <w:rsid w:val="002F6A37"/>
    <w:rsid w:val="00302E5C"/>
    <w:rsid w:val="00314FB6"/>
    <w:rsid w:val="003159CE"/>
    <w:rsid w:val="003250F1"/>
    <w:rsid w:val="00331609"/>
    <w:rsid w:val="00340579"/>
    <w:rsid w:val="0035415C"/>
    <w:rsid w:val="00375DDD"/>
    <w:rsid w:val="003761B4"/>
    <w:rsid w:val="003851B3"/>
    <w:rsid w:val="00385C3B"/>
    <w:rsid w:val="003860AC"/>
    <w:rsid w:val="00391C71"/>
    <w:rsid w:val="003936A3"/>
    <w:rsid w:val="003A4669"/>
    <w:rsid w:val="003A4B16"/>
    <w:rsid w:val="003C6B80"/>
    <w:rsid w:val="003D5631"/>
    <w:rsid w:val="003F25D4"/>
    <w:rsid w:val="003F3B7B"/>
    <w:rsid w:val="00400C8A"/>
    <w:rsid w:val="00401DC5"/>
    <w:rsid w:val="0040610A"/>
    <w:rsid w:val="0041114C"/>
    <w:rsid w:val="00414B34"/>
    <w:rsid w:val="004166B6"/>
    <w:rsid w:val="00420EEF"/>
    <w:rsid w:val="00425C21"/>
    <w:rsid w:val="004400F0"/>
    <w:rsid w:val="0045625F"/>
    <w:rsid w:val="00474220"/>
    <w:rsid w:val="00491922"/>
    <w:rsid w:val="004B31EA"/>
    <w:rsid w:val="004E788B"/>
    <w:rsid w:val="00511615"/>
    <w:rsid w:val="00515EBE"/>
    <w:rsid w:val="00517762"/>
    <w:rsid w:val="0052203F"/>
    <w:rsid w:val="00527542"/>
    <w:rsid w:val="00554FEF"/>
    <w:rsid w:val="005950AB"/>
    <w:rsid w:val="005A5033"/>
    <w:rsid w:val="005E6EFF"/>
    <w:rsid w:val="005F47C8"/>
    <w:rsid w:val="005F7A55"/>
    <w:rsid w:val="006074E3"/>
    <w:rsid w:val="00607F57"/>
    <w:rsid w:val="006158FB"/>
    <w:rsid w:val="00615993"/>
    <w:rsid w:val="0062168A"/>
    <w:rsid w:val="006440E7"/>
    <w:rsid w:val="00646D2D"/>
    <w:rsid w:val="00676B25"/>
    <w:rsid w:val="00685E3B"/>
    <w:rsid w:val="006C7E11"/>
    <w:rsid w:val="006D78CB"/>
    <w:rsid w:val="00706C78"/>
    <w:rsid w:val="00776963"/>
    <w:rsid w:val="00781BD2"/>
    <w:rsid w:val="00795EB2"/>
    <w:rsid w:val="007A0A15"/>
    <w:rsid w:val="007A1E7A"/>
    <w:rsid w:val="007A48E0"/>
    <w:rsid w:val="007B531A"/>
    <w:rsid w:val="007C2AAB"/>
    <w:rsid w:val="007C5F98"/>
    <w:rsid w:val="007D0076"/>
    <w:rsid w:val="007D0472"/>
    <w:rsid w:val="007D5F09"/>
    <w:rsid w:val="007E1502"/>
    <w:rsid w:val="00802897"/>
    <w:rsid w:val="008038AB"/>
    <w:rsid w:val="00841415"/>
    <w:rsid w:val="00870034"/>
    <w:rsid w:val="008747F8"/>
    <w:rsid w:val="008767CA"/>
    <w:rsid w:val="008858BD"/>
    <w:rsid w:val="00895D86"/>
    <w:rsid w:val="00896B14"/>
    <w:rsid w:val="008D5861"/>
    <w:rsid w:val="008E27D6"/>
    <w:rsid w:val="00916F1C"/>
    <w:rsid w:val="00917F4C"/>
    <w:rsid w:val="0096750D"/>
    <w:rsid w:val="00983A19"/>
    <w:rsid w:val="00987C94"/>
    <w:rsid w:val="009A0A53"/>
    <w:rsid w:val="009A58D4"/>
    <w:rsid w:val="009C1830"/>
    <w:rsid w:val="009C3E24"/>
    <w:rsid w:val="009C4D08"/>
    <w:rsid w:val="009E1BEF"/>
    <w:rsid w:val="009E354F"/>
    <w:rsid w:val="009F4C5C"/>
    <w:rsid w:val="009F6004"/>
    <w:rsid w:val="00A030ED"/>
    <w:rsid w:val="00A05107"/>
    <w:rsid w:val="00A37F42"/>
    <w:rsid w:val="00A4511A"/>
    <w:rsid w:val="00A51410"/>
    <w:rsid w:val="00A62324"/>
    <w:rsid w:val="00A6678F"/>
    <w:rsid w:val="00A85B25"/>
    <w:rsid w:val="00A93F9E"/>
    <w:rsid w:val="00AB2018"/>
    <w:rsid w:val="00AF40A7"/>
    <w:rsid w:val="00AF4B90"/>
    <w:rsid w:val="00AF4E2A"/>
    <w:rsid w:val="00B07607"/>
    <w:rsid w:val="00B176B3"/>
    <w:rsid w:val="00B177CF"/>
    <w:rsid w:val="00B23A64"/>
    <w:rsid w:val="00B2596E"/>
    <w:rsid w:val="00B359EB"/>
    <w:rsid w:val="00B60C3B"/>
    <w:rsid w:val="00BA0BA9"/>
    <w:rsid w:val="00BA1617"/>
    <w:rsid w:val="00BB2168"/>
    <w:rsid w:val="00BB23BB"/>
    <w:rsid w:val="00BB7AB7"/>
    <w:rsid w:val="00C076D4"/>
    <w:rsid w:val="00C11C87"/>
    <w:rsid w:val="00C60F99"/>
    <w:rsid w:val="00C755AA"/>
    <w:rsid w:val="00C92098"/>
    <w:rsid w:val="00C95A4D"/>
    <w:rsid w:val="00C967D4"/>
    <w:rsid w:val="00CB348A"/>
    <w:rsid w:val="00CC1632"/>
    <w:rsid w:val="00CC5242"/>
    <w:rsid w:val="00CD2273"/>
    <w:rsid w:val="00CD4F98"/>
    <w:rsid w:val="00CE2D8C"/>
    <w:rsid w:val="00CE679E"/>
    <w:rsid w:val="00CF23C3"/>
    <w:rsid w:val="00CF304A"/>
    <w:rsid w:val="00D27291"/>
    <w:rsid w:val="00D33EF0"/>
    <w:rsid w:val="00D5177C"/>
    <w:rsid w:val="00D749CA"/>
    <w:rsid w:val="00DC3ACD"/>
    <w:rsid w:val="00DC72AB"/>
    <w:rsid w:val="00DD0D48"/>
    <w:rsid w:val="00DE4C89"/>
    <w:rsid w:val="00DF0D2E"/>
    <w:rsid w:val="00E03018"/>
    <w:rsid w:val="00E06F57"/>
    <w:rsid w:val="00E117C7"/>
    <w:rsid w:val="00E350CA"/>
    <w:rsid w:val="00E35597"/>
    <w:rsid w:val="00E406DC"/>
    <w:rsid w:val="00E412DE"/>
    <w:rsid w:val="00E75E67"/>
    <w:rsid w:val="00E96C00"/>
    <w:rsid w:val="00ED1590"/>
    <w:rsid w:val="00ED1865"/>
    <w:rsid w:val="00ED1BDB"/>
    <w:rsid w:val="00ED6DB7"/>
    <w:rsid w:val="00EE3370"/>
    <w:rsid w:val="00EE71AC"/>
    <w:rsid w:val="00EF286F"/>
    <w:rsid w:val="00EF3AB6"/>
    <w:rsid w:val="00F07DFA"/>
    <w:rsid w:val="00F13B9B"/>
    <w:rsid w:val="00F222BA"/>
    <w:rsid w:val="00F24D92"/>
    <w:rsid w:val="00F30F34"/>
    <w:rsid w:val="00F43B84"/>
    <w:rsid w:val="00F60D75"/>
    <w:rsid w:val="00F6293C"/>
    <w:rsid w:val="00F71C58"/>
    <w:rsid w:val="00F84C84"/>
    <w:rsid w:val="00FA2E60"/>
    <w:rsid w:val="00FA650D"/>
    <w:rsid w:val="00FA7B0A"/>
    <w:rsid w:val="00FF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6930C1D"/>
  <w15:docId w15:val="{4A5B5D6B-775C-4BDA-BEFE-7BAF38DB4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6B6"/>
    <w:pPr>
      <w:spacing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6D4"/>
    <w:pPr>
      <w:jc w:val="center"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76D4"/>
    <w:pPr>
      <w:outlineLvl w:val="1"/>
    </w:pPr>
    <w:rPr>
      <w:b/>
      <w:color w:val="1F497D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CC7"/>
    <w:pPr>
      <w:ind w:left="720"/>
      <w:contextualSpacing/>
    </w:pPr>
  </w:style>
  <w:style w:type="table" w:styleId="TableGrid">
    <w:name w:val="Table Grid"/>
    <w:basedOn w:val="TableNormal"/>
    <w:uiPriority w:val="59"/>
    <w:rsid w:val="0064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40E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076D4"/>
    <w:rPr>
      <w:rFonts w:ascii="Times New Roman" w:hAnsi="Times New Roman"/>
      <w:b/>
      <w:sz w:val="28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3B8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43B8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43B8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43B84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B8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B84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B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86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8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F47C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25C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C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C2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C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C21"/>
    <w:rPr>
      <w:rFonts w:ascii="Times New Roman" w:hAnsi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09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076D4"/>
    <w:rPr>
      <w:rFonts w:ascii="Times New Roman" w:hAnsi="Times New Roman"/>
      <w:b/>
      <w:color w:val="1F497D" w:themeColor="text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MS_FEPS@cms.hhs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qhpcertification.cms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6817ECD615640BA2E479C6ACB6C7C" ma:contentTypeVersion="10" ma:contentTypeDescription="Create a new document." ma:contentTypeScope="" ma:versionID="7ad5faa5bf4280e5075419fca7c91826">
  <xsd:schema xmlns:xsd="http://www.w3.org/2001/XMLSchema" xmlns:xs="http://www.w3.org/2001/XMLSchema" xmlns:p="http://schemas.microsoft.com/office/2006/metadata/properties" xmlns:ns2="6cfd9fdd-500b-4927-b487-40d862b11932" xmlns:ns3="2934d36d-178a-4ed9-b035-83257ef8d356" targetNamespace="http://schemas.microsoft.com/office/2006/metadata/properties" ma:root="true" ma:fieldsID="08110e384239b98a1d0f71825314e839" ns2:_="" ns3:_="">
    <xsd:import namespace="6cfd9fdd-500b-4927-b487-40d862b11932"/>
    <xsd:import namespace="2934d36d-178a-4ed9-b035-83257ef8d3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d9fdd-500b-4927-b487-40d862b119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4d36d-178a-4ed9-b035-83257ef8d3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F0350D-BCC6-4589-A715-FB83B3CF37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9865F-5852-4FAD-A5D9-47042DB17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fd9fdd-500b-4927-b487-40d862b11932"/>
    <ds:schemaRef ds:uri="2934d36d-178a-4ed9-b035-83257ef8d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9D44E-6978-4954-96AA-B9F6D31A44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38D8EB-304F-4B57-9C7D-27F5BC2CBB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895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Integrity Tool Tip Sheet</vt:lpstr>
    </vt:vector>
  </TitlesOfParts>
  <Company>LMI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Integrity Tool Tip Sheet</dc:title>
  <dc:subject>Data Integrity Tool Tip Sheet</dc:subject>
  <dc:creator>CMS</dc:creator>
  <cp:keywords>Data Integrity Tool Tip Sheet</cp:keywords>
  <cp:lastModifiedBy>Odunukwe, Chiwuzie E.</cp:lastModifiedBy>
  <cp:revision>25</cp:revision>
  <cp:lastPrinted>2017-02-09T19:53:00Z</cp:lastPrinted>
  <dcterms:created xsi:type="dcterms:W3CDTF">2018-05-31T16:40:00Z</dcterms:created>
  <dcterms:modified xsi:type="dcterms:W3CDTF">2024-02-05T18:04:00Z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0x0101000776817ECD615640BA2E479C6ACB6C7C</vt:lpwstr>
  </property>
</Properties>
</file>